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pPr>
        <w:numPr>
          <w:ilvl w:val="0"/>
          <w:numId w:val="0"/>
        </w:numPr>
        <w:jc w:val="center"/>
        <w:rPr>
          <w:rFonts w:hint="eastAsia" w:ascii="黑体" w:hAnsi="黑体" w:eastAsia="黑体"/>
          <w:sz w:val="44"/>
          <w:szCs w:val="44"/>
          <w:lang w:val="en-US" w:eastAsia="zh-CN"/>
        </w:rPr>
      </w:pPr>
      <w:r>
        <w:rPr>
          <w:rFonts w:hint="eastAsia" w:ascii="黑体" w:hAnsi="黑体" w:eastAsia="黑体"/>
          <w:sz w:val="44"/>
          <w:szCs w:val="44"/>
          <w:lang w:val="en-US" w:eastAsia="zh-CN"/>
        </w:rPr>
        <w:t>造价</w:t>
      </w:r>
      <w:r>
        <w:rPr>
          <w:rFonts w:ascii="黑体" w:hAnsi="黑体" w:eastAsia="黑体"/>
          <w:sz w:val="44"/>
          <w:szCs w:val="44"/>
        </w:rPr>
        <w:t>企业登记系统</w:t>
      </w:r>
      <w:r>
        <w:rPr>
          <w:rFonts w:hint="eastAsia" w:ascii="黑体" w:hAnsi="黑体" w:eastAsia="黑体"/>
          <w:sz w:val="44"/>
          <w:szCs w:val="44"/>
          <w:lang w:val="en-US" w:eastAsia="zh-CN"/>
        </w:rPr>
        <w:t>操作说明</w:t>
      </w:r>
    </w:p>
    <w:p>
      <w:pPr>
        <w:numPr>
          <w:ilvl w:val="0"/>
          <w:numId w:val="0"/>
        </w:numPr>
        <w:jc w:val="center"/>
        <w:rPr>
          <w:rFonts w:hint="eastAsia" w:ascii="仿宋" w:hAnsi="仿宋" w:eastAsia="仿宋" w:cs="仿宋"/>
          <w:b/>
          <w:bCs/>
          <w:color w:val="C00000"/>
          <w:sz w:val="30"/>
          <w:szCs w:val="30"/>
          <w:lang w:val="en-US" w:eastAsia="zh-CN"/>
        </w:rPr>
      </w:pPr>
      <w:r>
        <w:rPr>
          <w:rFonts w:hint="eastAsia" w:ascii="仿宋" w:hAnsi="仿宋" w:eastAsia="仿宋" w:cs="仿宋"/>
          <w:b/>
          <w:bCs/>
          <w:color w:val="C00000"/>
          <w:sz w:val="30"/>
          <w:szCs w:val="30"/>
          <w:lang w:val="en-US" w:eastAsia="zh-CN"/>
        </w:rPr>
        <w:t>（之前公示过的单位不用重新登记）</w:t>
      </w:r>
    </w:p>
    <w:p>
      <w:pPr>
        <w:numPr>
          <w:ilvl w:val="0"/>
          <w:numId w:val="0"/>
        </w:numPr>
        <w:jc w:val="left"/>
        <w:rPr>
          <w:rFonts w:hint="eastAsia" w:ascii="仿宋" w:hAnsi="仿宋" w:eastAsia="仿宋" w:cs="仿宋"/>
          <w:b/>
          <w:bCs/>
          <w:color w:val="0070C0"/>
          <w:sz w:val="32"/>
          <w:szCs w:val="32"/>
          <w:lang w:val="en-US" w:eastAsia="zh-CN"/>
        </w:rPr>
      </w:pPr>
      <w:r>
        <w:rPr>
          <w:rFonts w:hint="eastAsia" w:ascii="仿宋" w:hAnsi="仿宋" w:eastAsia="仿宋" w:cs="仿宋"/>
          <w:b/>
          <w:bCs/>
          <w:color w:val="0070C0"/>
          <w:sz w:val="32"/>
          <w:szCs w:val="32"/>
          <w:lang w:val="en-US" w:eastAsia="zh-CN"/>
        </w:rPr>
        <w:t>1.登录页面操作</w:t>
      </w:r>
    </w:p>
    <w:p>
      <w:pPr>
        <w:numPr>
          <w:ilvl w:val="0"/>
          <w:numId w:val="0"/>
        </w:numPr>
        <w:jc w:val="center"/>
      </w:pPr>
      <w:r>
        <w:drawing>
          <wp:inline distT="0" distB="0" distL="114300" distR="114300">
            <wp:extent cx="3757295" cy="3404870"/>
            <wp:effectExtent l="0" t="0" r="698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757295" cy="3404870"/>
                    </a:xfrm>
                    <a:prstGeom prst="rect">
                      <a:avLst/>
                    </a:prstGeom>
                    <a:noFill/>
                    <a:ln>
                      <a:noFill/>
                    </a:ln>
                  </pic:spPr>
                </pic:pic>
              </a:graphicData>
            </a:graphic>
          </wp:inline>
        </w:drawing>
      </w:r>
    </w:p>
    <w:p>
      <w:pPr>
        <w:numPr>
          <w:ilvl w:val="0"/>
          <w:numId w:val="0"/>
        </w:numPr>
        <w:jc w:val="both"/>
      </w:pPr>
    </w:p>
    <w:p>
      <w:pPr>
        <w:numPr>
          <w:ilvl w:val="0"/>
          <w:numId w:val="0"/>
        </w:numPr>
        <w:jc w:val="center"/>
      </w:pPr>
    </w:p>
    <w:p>
      <w:pPr>
        <w:numPr>
          <w:ilvl w:val="0"/>
          <w:numId w:val="0"/>
        </w:numPr>
        <w:jc w:val="both"/>
      </w:pPr>
    </w:p>
    <w:p>
      <w:pPr>
        <w:numPr>
          <w:ilvl w:val="0"/>
          <w:numId w:val="0"/>
        </w:numPr>
        <w:jc w:val="left"/>
        <w:rPr>
          <w:rFonts w:hint="default" w:ascii="仿宋" w:hAnsi="仿宋" w:eastAsia="仿宋" w:cs="仿宋"/>
          <w:b/>
          <w:bCs/>
          <w:color w:val="0070C0"/>
          <w:sz w:val="32"/>
          <w:szCs w:val="32"/>
          <w:lang w:val="en-US" w:eastAsia="zh-CN"/>
        </w:rPr>
      </w:pPr>
      <w:r>
        <w:rPr>
          <w:rFonts w:hint="eastAsia" w:ascii="仿宋" w:hAnsi="仿宋" w:eastAsia="仿宋" w:cs="仿宋"/>
          <w:b/>
          <w:bCs/>
          <w:color w:val="0070C0"/>
          <w:sz w:val="32"/>
          <w:szCs w:val="32"/>
          <w:lang w:val="en-US" w:eastAsia="zh-CN"/>
        </w:rPr>
        <w:t>2.填写企业信息页面操作</w:t>
      </w:r>
    </w:p>
    <w:p>
      <w:pPr>
        <w:numPr>
          <w:ilvl w:val="0"/>
          <w:numId w:val="0"/>
        </w:numPr>
        <w:jc w:val="center"/>
        <w:rPr>
          <w:rFonts w:hint="default" w:ascii="黑体" w:hAnsi="黑体" w:eastAsia="黑体"/>
          <w:sz w:val="44"/>
          <w:szCs w:val="44"/>
          <w:lang w:val="en-US" w:eastAsia="zh-CN"/>
        </w:rPr>
      </w:pPr>
      <w:r>
        <w:rPr>
          <w:rFonts w:hint="default" w:ascii="黑体" w:hAnsi="黑体" w:eastAsia="黑体"/>
          <w:sz w:val="44"/>
          <w:szCs w:val="44"/>
          <w:lang w:val="en-US" w:eastAsia="zh-CN"/>
        </w:rPr>
        <w:drawing>
          <wp:inline distT="0" distB="0" distL="114300" distR="114300">
            <wp:extent cx="5369560" cy="2520950"/>
            <wp:effectExtent l="0" t="0" r="10160" b="8890"/>
            <wp:docPr id="8" name="图片 8" descr="e333649ee4325ca5c441a41d66ce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333649ee4325ca5c441a41d66ceeee"/>
                    <pic:cNvPicPr>
                      <a:picLocks noChangeAspect="1"/>
                    </pic:cNvPicPr>
                  </pic:nvPicPr>
                  <pic:blipFill>
                    <a:blip r:embed="rId6"/>
                    <a:stretch>
                      <a:fillRect/>
                    </a:stretch>
                  </pic:blipFill>
                  <pic:spPr>
                    <a:xfrm>
                      <a:off x="0" y="0"/>
                      <a:ext cx="5369560" cy="2520950"/>
                    </a:xfrm>
                    <a:prstGeom prst="rect">
                      <a:avLst/>
                    </a:prstGeom>
                  </pic:spPr>
                </pic:pic>
              </a:graphicData>
            </a:graphic>
          </wp:inline>
        </w:drawing>
      </w:r>
    </w:p>
    <w:p>
      <w:pPr>
        <w:numPr>
          <w:ilvl w:val="0"/>
          <w:numId w:val="0"/>
        </w:numPr>
        <w:jc w:val="left"/>
      </w:pPr>
      <w:r>
        <w:drawing>
          <wp:inline distT="0" distB="0" distL="114300" distR="114300">
            <wp:extent cx="5511165" cy="244729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5511165" cy="2447290"/>
                    </a:xfrm>
                    <a:prstGeom prst="rect">
                      <a:avLst/>
                    </a:prstGeom>
                    <a:noFill/>
                    <a:ln>
                      <a:noFill/>
                    </a:ln>
                  </pic:spPr>
                </pic:pic>
              </a:graphicData>
            </a:graphic>
          </wp:inline>
        </w:drawing>
      </w:r>
    </w:p>
    <w:p>
      <w:pPr>
        <w:numPr>
          <w:ilvl w:val="0"/>
          <w:numId w:val="0"/>
        </w:numPr>
        <w:jc w:val="left"/>
        <w:rPr>
          <w:rFonts w:hint="eastAsia" w:ascii="仿宋" w:hAnsi="仿宋" w:eastAsia="仿宋" w:cs="仿宋"/>
          <w:b/>
          <w:bCs/>
          <w:color w:val="C00000"/>
          <w:sz w:val="30"/>
          <w:szCs w:val="30"/>
          <w:lang w:val="en-US" w:eastAsia="zh-CN"/>
        </w:rPr>
      </w:pPr>
      <w:r>
        <w:rPr>
          <w:rFonts w:hint="eastAsia" w:ascii="仿宋" w:hAnsi="仿宋" w:eastAsia="仿宋" w:cs="仿宋"/>
          <w:b/>
          <w:bCs/>
          <w:color w:val="C00000"/>
          <w:sz w:val="30"/>
          <w:szCs w:val="30"/>
          <w:lang w:val="en-US" w:eastAsia="zh-CN"/>
        </w:rPr>
        <w:t>注：若提交审核后发现需要修改填写信息的，请联系我会负责人。</w:t>
      </w:r>
    </w:p>
    <w:p>
      <w:pPr>
        <w:numPr>
          <w:ilvl w:val="0"/>
          <w:numId w:val="0"/>
        </w:numPr>
        <w:jc w:val="left"/>
        <w:rPr>
          <w:rFonts w:hint="default"/>
          <w:lang w:val="en-US" w:eastAsia="zh-CN"/>
        </w:rPr>
      </w:pPr>
      <w:r>
        <w:drawing>
          <wp:inline distT="0" distB="0" distL="114300" distR="114300">
            <wp:extent cx="5244465" cy="2573020"/>
            <wp:effectExtent l="0" t="0" r="1333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44465" cy="2573020"/>
                    </a:xfrm>
                    <a:prstGeom prst="rect">
                      <a:avLst/>
                    </a:prstGeom>
                    <a:noFill/>
                    <a:ln>
                      <a:noFill/>
                    </a:ln>
                  </pic:spPr>
                </pic:pic>
              </a:graphicData>
            </a:graphic>
          </wp:inline>
        </w:drawing>
      </w:r>
    </w:p>
    <w:p>
      <w:pPr>
        <w:numPr>
          <w:ilvl w:val="0"/>
          <w:numId w:val="0"/>
        </w:numPr>
        <w:jc w:val="left"/>
        <w:rPr>
          <w:rFonts w:hint="default" w:ascii="仿宋" w:hAnsi="仿宋" w:eastAsia="仿宋" w:cs="仿宋"/>
          <w:sz w:val="30"/>
          <w:szCs w:val="30"/>
          <w:lang w:val="en-US" w:eastAsia="zh-CN"/>
        </w:rPr>
      </w:pPr>
    </w:p>
    <w:p>
      <w:pPr>
        <w:numPr>
          <w:ilvl w:val="0"/>
          <w:numId w:val="0"/>
        </w:numPr>
        <w:jc w:val="left"/>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符合全过程工程咨询服务类资质要求应该具备以下条件之一：</w:t>
      </w:r>
    </w:p>
    <w:p>
      <w:pPr>
        <w:numPr>
          <w:ilvl w:val="0"/>
          <w:numId w:val="0"/>
        </w:numPr>
        <w:ind w:firstLine="600" w:firstLineChars="200"/>
        <w:jc w:val="left"/>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一、具有与工程规模和委托工作内容相适应的工程设计、工程监理、造价咨询两项及以上的甲级资质；</w:t>
      </w:r>
      <w:r>
        <w:rPr>
          <w:rFonts w:hint="eastAsia" w:ascii="仿宋" w:hAnsi="仿宋" w:eastAsia="仿宋" w:cs="仿宋"/>
          <w:color w:val="C00000"/>
          <w:sz w:val="30"/>
          <w:szCs w:val="30"/>
          <w:lang w:val="en-US" w:eastAsia="zh-CN"/>
        </w:rPr>
        <w:t>（注：无需填写业绩表，上传资质证书附件即可。）</w:t>
      </w:r>
    </w:p>
    <w:p>
      <w:pPr>
        <w:numPr>
          <w:ilvl w:val="0"/>
          <w:numId w:val="0"/>
        </w:numPr>
        <w:ind w:firstLine="600" w:firstLineChars="200"/>
        <w:jc w:val="left"/>
        <w:rPr>
          <w:rFonts w:hint="default" w:ascii="仿宋" w:hAnsi="仿宋" w:eastAsia="仿宋" w:cs="仿宋"/>
          <w:color w:val="C00000"/>
          <w:sz w:val="30"/>
          <w:szCs w:val="30"/>
          <w:lang w:val="en-US" w:eastAsia="zh-CN"/>
        </w:rPr>
      </w:pPr>
      <w:r>
        <w:rPr>
          <w:rFonts w:hint="default" w:ascii="仿宋" w:hAnsi="仿宋" w:eastAsia="仿宋" w:cs="仿宋"/>
          <w:sz w:val="30"/>
          <w:szCs w:val="30"/>
          <w:lang w:val="en-US" w:eastAsia="zh-CN"/>
        </w:rPr>
        <w:t>二、具有项目管理或全过程咨询试点工作经验，并具有工程设计、工程监理一项及以上的乙级资质；</w:t>
      </w:r>
      <w:r>
        <w:rPr>
          <w:rFonts w:hint="eastAsia" w:ascii="仿宋" w:hAnsi="仿宋" w:eastAsia="仿宋" w:cs="仿宋"/>
          <w:color w:val="C00000"/>
          <w:sz w:val="30"/>
          <w:szCs w:val="30"/>
          <w:lang w:val="en-US" w:eastAsia="zh-CN"/>
        </w:rPr>
        <w:t>（注：需填写业绩表，并上传附件合同）</w:t>
      </w:r>
    </w:p>
    <w:p>
      <w:pPr>
        <w:numPr>
          <w:ilvl w:val="0"/>
          <w:numId w:val="0"/>
        </w:numPr>
        <w:ind w:firstLine="600" w:firstLineChars="200"/>
        <w:jc w:val="left"/>
        <w:rPr>
          <w:rFonts w:hint="default" w:ascii="仿宋" w:hAnsi="仿宋" w:eastAsia="仿宋" w:cs="仿宋"/>
          <w:color w:val="C00000"/>
          <w:sz w:val="30"/>
          <w:szCs w:val="30"/>
          <w:lang w:val="en-US" w:eastAsia="zh-CN"/>
        </w:rPr>
      </w:pPr>
      <w:r>
        <w:rPr>
          <w:rFonts w:hint="default" w:ascii="仿宋" w:hAnsi="仿宋" w:eastAsia="仿宋" w:cs="仿宋"/>
          <w:sz w:val="30"/>
          <w:szCs w:val="30"/>
          <w:lang w:val="en-US" w:eastAsia="zh-CN"/>
        </w:rPr>
        <w:t>三、仅有造价咨询甲级，无工程设计、工程监理资质的，必须具有项目管理或全过程咨询试点工作经验并且作为该项目牵头人。</w:t>
      </w:r>
      <w:r>
        <w:rPr>
          <w:rFonts w:hint="eastAsia" w:ascii="仿宋" w:hAnsi="仿宋" w:eastAsia="仿宋" w:cs="仿宋"/>
          <w:color w:val="C00000"/>
          <w:sz w:val="30"/>
          <w:szCs w:val="30"/>
          <w:lang w:val="en-US" w:eastAsia="zh-CN"/>
        </w:rPr>
        <w:t>（注：需填写业绩表，并上传附件合同）</w:t>
      </w:r>
    </w:p>
    <w:p>
      <w:pPr>
        <w:numPr>
          <w:ilvl w:val="0"/>
          <w:numId w:val="0"/>
        </w:numPr>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四、是试点企业的单位，需在其他附件处上传试点企业名单</w:t>
      </w:r>
      <w:r>
        <w:rPr>
          <w:rFonts w:hint="eastAsia" w:ascii="仿宋" w:hAnsi="仿宋" w:eastAsia="仿宋" w:cs="仿宋"/>
          <w:color w:val="C00000"/>
          <w:sz w:val="30"/>
          <w:szCs w:val="30"/>
          <w:lang w:val="en-US" w:eastAsia="zh-CN"/>
        </w:rPr>
        <w:t>（注：标明自己企业）</w:t>
      </w:r>
      <w:r>
        <w:rPr>
          <w:rFonts w:hint="eastAsia" w:ascii="仿宋" w:hAnsi="仿宋" w:eastAsia="仿宋" w:cs="仿宋"/>
          <w:sz w:val="30"/>
          <w:szCs w:val="30"/>
          <w:lang w:val="en-US" w:eastAsia="zh-CN"/>
        </w:rPr>
        <w:t>查询网址如下：http://zjt.gxzf.gov.cn/wjtz/jzsc/t1557651.shtml</w:t>
      </w:r>
    </w:p>
    <w:p>
      <w:pPr>
        <w:rPr>
          <w:rFonts w:hint="eastAsia" w:ascii="仿宋" w:hAnsi="仿宋" w:eastAsia="仿宋" w:cs="仿宋"/>
          <w:b/>
          <w:bCs/>
          <w:color w:val="0070C0"/>
          <w:sz w:val="32"/>
          <w:szCs w:val="32"/>
          <w:lang w:val="en-US" w:eastAsia="zh-CN"/>
        </w:rPr>
      </w:pPr>
    </w:p>
    <w:p>
      <w:pPr>
        <w:rPr>
          <w:rFonts w:hint="eastAsia" w:ascii="仿宋" w:hAnsi="仿宋" w:eastAsia="仿宋" w:cs="仿宋"/>
          <w:b/>
          <w:bCs/>
          <w:color w:val="0070C0"/>
          <w:sz w:val="32"/>
          <w:szCs w:val="32"/>
          <w:lang w:val="en-US" w:eastAsia="zh-CN"/>
        </w:rPr>
      </w:pPr>
    </w:p>
    <w:p>
      <w:pPr>
        <w:rPr>
          <w:rFonts w:hint="default" w:eastAsiaTheme="minorEastAsia"/>
          <w:lang w:val="en-US" w:eastAsia="zh-CN"/>
        </w:rPr>
      </w:pPr>
      <w:r>
        <w:rPr>
          <w:rFonts w:hint="eastAsia" w:ascii="仿宋" w:hAnsi="仿宋" w:eastAsia="仿宋" w:cs="仿宋"/>
          <w:b/>
          <w:bCs/>
          <w:color w:val="0070C0"/>
          <w:sz w:val="32"/>
          <w:szCs w:val="32"/>
          <w:lang w:val="en-US" w:eastAsia="zh-CN"/>
        </w:rPr>
        <w:t>3.填写企业人员信息页面操作</w:t>
      </w:r>
    </w:p>
    <w:p>
      <w:r>
        <w:drawing>
          <wp:inline distT="0" distB="0" distL="114300" distR="114300">
            <wp:extent cx="5906770" cy="2376805"/>
            <wp:effectExtent l="0" t="0" r="635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906770" cy="2376805"/>
                    </a:xfrm>
                    <a:prstGeom prst="rect">
                      <a:avLst/>
                    </a:prstGeom>
                    <a:noFill/>
                    <a:ln>
                      <a:noFill/>
                    </a:ln>
                  </pic:spPr>
                </pic:pic>
              </a:graphicData>
            </a:graphic>
          </wp:inline>
        </w:drawing>
      </w:r>
    </w:p>
    <w:p>
      <w:pPr>
        <w:rPr>
          <w:rFonts w:hint="eastAsia" w:ascii="仿宋" w:hAnsi="仿宋" w:eastAsia="仿宋" w:cs="仿宋"/>
          <w:b/>
          <w:bCs/>
          <w:color w:val="C00000"/>
          <w:sz w:val="30"/>
          <w:szCs w:val="30"/>
          <w:lang w:val="en-US" w:eastAsia="zh-CN"/>
        </w:rPr>
      </w:pPr>
    </w:p>
    <w:p>
      <w:pPr>
        <w:rPr>
          <w:rFonts w:hint="default" w:ascii="仿宋" w:hAnsi="仿宋" w:eastAsia="仿宋" w:cs="仿宋"/>
          <w:b/>
          <w:bCs/>
          <w:color w:val="C00000"/>
          <w:sz w:val="30"/>
          <w:szCs w:val="30"/>
          <w:lang w:val="en-US" w:eastAsia="zh-CN"/>
        </w:rPr>
      </w:pPr>
      <w:r>
        <w:rPr>
          <w:rFonts w:hint="eastAsia" w:ascii="仿宋" w:hAnsi="仿宋" w:eastAsia="仿宋" w:cs="仿宋"/>
          <w:b/>
          <w:bCs/>
          <w:color w:val="C00000"/>
          <w:sz w:val="30"/>
          <w:szCs w:val="30"/>
          <w:lang w:val="en-US" w:eastAsia="zh-CN"/>
        </w:rPr>
        <w:t>注：1.专职从事工程造价专业所有人员，都需填写此表。</w:t>
      </w:r>
    </w:p>
    <w:p>
      <w:pPr>
        <w:numPr>
          <w:ilvl w:val="0"/>
          <w:numId w:val="0"/>
        </w:numPr>
        <w:ind w:firstLine="602" w:firstLineChars="200"/>
        <w:rPr>
          <w:rFonts w:hint="eastAsia" w:ascii="仿宋" w:hAnsi="仿宋" w:eastAsia="仿宋" w:cs="仿宋"/>
          <w:b/>
          <w:bCs/>
          <w:color w:val="C00000"/>
          <w:sz w:val="30"/>
          <w:szCs w:val="30"/>
          <w:lang w:val="en-US" w:eastAsia="zh-CN"/>
        </w:rPr>
      </w:pPr>
      <w:r>
        <w:rPr>
          <w:rFonts w:hint="eastAsia" w:ascii="仿宋" w:hAnsi="仿宋" w:eastAsia="仿宋" w:cs="仿宋"/>
          <w:b/>
          <w:bCs/>
          <w:color w:val="C00000"/>
          <w:sz w:val="30"/>
          <w:szCs w:val="30"/>
          <w:lang w:val="en-US" w:eastAsia="zh-CN"/>
        </w:rPr>
        <w:t>2.人员附件上传处请同时上传继续教育证明扫描件。</w:t>
      </w:r>
    </w:p>
    <w:p>
      <w:pPr>
        <w:ind w:firstLine="602" w:firstLineChars="200"/>
        <w:rPr>
          <w:rFonts w:hint="eastAsia" w:ascii="仿宋" w:hAnsi="仿宋" w:eastAsia="仿宋" w:cs="仿宋"/>
          <w:b/>
          <w:bCs/>
          <w:color w:val="C00000"/>
          <w:sz w:val="30"/>
          <w:szCs w:val="30"/>
          <w:lang w:val="en-US" w:eastAsia="zh-CN"/>
        </w:rPr>
      </w:pPr>
      <w:r>
        <w:rPr>
          <w:rFonts w:hint="eastAsia" w:ascii="仿宋" w:hAnsi="仿宋" w:eastAsia="仿宋" w:cs="仿宋"/>
          <w:b/>
          <w:bCs/>
          <w:color w:val="C00000"/>
          <w:sz w:val="30"/>
          <w:szCs w:val="30"/>
          <w:lang w:val="en-US" w:eastAsia="zh-CN"/>
        </w:rPr>
        <w:t>3.合同附件格式应为PDF格式；营业执照、资质证书及人员证件的格式为图片或PDF格式。</w:t>
      </w:r>
    </w:p>
    <w:p>
      <w:pPr>
        <w:ind w:firstLine="602" w:firstLineChars="200"/>
        <w:rPr>
          <w:rFonts w:hint="default" w:ascii="仿宋" w:hAnsi="仿宋" w:eastAsia="仿宋" w:cs="仿宋"/>
          <w:b/>
          <w:bCs/>
          <w:color w:val="C00000"/>
          <w:sz w:val="30"/>
          <w:szCs w:val="30"/>
          <w:lang w:val="en-US" w:eastAsia="zh-CN"/>
        </w:rPr>
      </w:pPr>
      <w:r>
        <w:rPr>
          <w:rFonts w:hint="eastAsia" w:ascii="仿宋" w:hAnsi="仿宋" w:eastAsia="仿宋" w:cs="仿宋"/>
          <w:b/>
          <w:bCs/>
          <w:color w:val="C00000"/>
          <w:sz w:val="30"/>
          <w:szCs w:val="30"/>
          <w:lang w:val="en-US" w:eastAsia="zh-CN"/>
        </w:rPr>
        <w:t>4.人数要求：最低限制2人（要求两个一级造价师或一个一级造价师+一个二级造价师）</w:t>
      </w:r>
    </w:p>
    <w:p>
      <w:pPr>
        <w:widowControl w:val="0"/>
        <w:numPr>
          <w:ilvl w:val="0"/>
          <w:numId w:val="0"/>
        </w:numPr>
        <w:jc w:val="both"/>
        <w:rPr>
          <w:rFonts w:hint="default" w:ascii="仿宋" w:hAnsi="仿宋" w:eastAsia="仿宋" w:cs="仿宋"/>
          <w:b/>
          <w:bCs/>
          <w:color w:val="C00000"/>
          <w:sz w:val="30"/>
          <w:szCs w:val="30"/>
          <w:lang w:val="en-US" w:eastAsia="zh-CN"/>
        </w:rPr>
      </w:pPr>
    </w:p>
    <w:p>
      <w:r>
        <w:drawing>
          <wp:inline distT="0" distB="0" distL="114300" distR="114300">
            <wp:extent cx="5917565" cy="2632710"/>
            <wp:effectExtent l="0" t="0" r="10795"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stretch>
                      <a:fillRect/>
                    </a:stretch>
                  </pic:blipFill>
                  <pic:spPr>
                    <a:xfrm>
                      <a:off x="0" y="0"/>
                      <a:ext cx="5917565" cy="2632710"/>
                    </a:xfrm>
                    <a:prstGeom prst="rect">
                      <a:avLst/>
                    </a:prstGeom>
                    <a:noFill/>
                    <a:ln>
                      <a:noFill/>
                    </a:ln>
                  </pic:spPr>
                </pic:pic>
              </a:graphicData>
            </a:graphic>
          </wp:inline>
        </w:drawing>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最后，返回基本情况登记表检查无错误信息后点击保存，再点击提交审核即可。（</w:t>
      </w:r>
      <w:r>
        <w:rPr>
          <w:rFonts w:hint="eastAsia" w:ascii="仿宋" w:hAnsi="仿宋" w:eastAsia="仿宋" w:cs="仿宋"/>
          <w:b/>
          <w:bCs/>
          <w:color w:val="C00000"/>
          <w:sz w:val="30"/>
          <w:szCs w:val="30"/>
          <w:lang w:val="en-US" w:eastAsia="zh-CN"/>
        </w:rPr>
        <w:t>每填写完一项信息后请点击保存，否则后台是无法审核的</w:t>
      </w:r>
      <w:r>
        <w:rPr>
          <w:rFonts w:hint="eastAsia" w:ascii="仿宋" w:hAnsi="仿宋" w:eastAsia="仿宋" w:cs="仿宋"/>
          <w:sz w:val="30"/>
          <w:szCs w:val="30"/>
          <w:lang w:val="en-US" w:eastAsia="zh-CN"/>
        </w:rPr>
        <w:t>）</w:t>
      </w:r>
    </w:p>
    <w:p>
      <w:pPr>
        <w:rPr>
          <w:rFonts w:hint="eastAsia" w:ascii="仿宋" w:hAnsi="仿宋" w:eastAsia="仿宋" w:cs="仿宋"/>
          <w:b/>
          <w:bCs/>
          <w:color w:val="C00000"/>
          <w:sz w:val="30"/>
          <w:szCs w:val="30"/>
          <w:lang w:val="en-US" w:eastAsia="zh-CN"/>
        </w:rPr>
      </w:pPr>
      <w:r>
        <w:rPr>
          <w:rFonts w:hint="eastAsia" w:ascii="仿宋" w:hAnsi="仿宋" w:eastAsia="仿宋" w:cs="仿宋"/>
          <w:b/>
          <w:bCs/>
          <w:color w:val="C00000"/>
          <w:sz w:val="30"/>
          <w:szCs w:val="30"/>
          <w:lang w:val="en-US" w:eastAsia="zh-CN"/>
        </w:rPr>
        <w:t>注：1.我会将会在提交审核1—3个工作日内进行审核，如若驳回请按照驳回意见尽快重新提交。</w:t>
      </w:r>
    </w:p>
    <w:p>
      <w:pPr>
        <w:numPr>
          <w:numId w:val="0"/>
        </w:numPr>
        <w:ind w:firstLine="602" w:firstLineChars="200"/>
        <w:rPr>
          <w:rFonts w:hint="eastAsia" w:ascii="仿宋" w:hAnsi="仿宋" w:eastAsia="仿宋" w:cs="仿宋"/>
          <w:b/>
          <w:bCs/>
          <w:color w:val="C00000"/>
          <w:sz w:val="30"/>
          <w:szCs w:val="30"/>
          <w:lang w:val="en-US" w:eastAsia="zh-CN"/>
        </w:rPr>
      </w:pPr>
      <w:r>
        <w:rPr>
          <w:rFonts w:hint="eastAsia" w:ascii="仿宋" w:hAnsi="仿宋" w:eastAsia="仿宋" w:cs="仿宋"/>
          <w:b/>
          <w:bCs/>
          <w:color w:val="C00000"/>
          <w:sz w:val="30"/>
          <w:szCs w:val="30"/>
          <w:lang w:val="en-US" w:eastAsia="zh-CN"/>
        </w:rPr>
        <w:t>2.审核通过后即可带营业执照、资质证书及人员证件原件来现场审核。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rFonts w:hint="eastAsia" w:ascii="仿宋" w:hAnsi="仿宋" w:eastAsia="仿宋" w:cs="仿宋"/>
          <w:kern w:val="2"/>
          <w:sz w:val="30"/>
          <w:szCs w:val="30"/>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联系人：周全  丁琳        联系电话：0771-5706834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材料审核地址：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南宁市良庆区云英路8号五象总部大厦2号楼1902号</w:t>
      </w:r>
      <w:bookmarkStart w:id="0" w:name="_GoBack"/>
      <w:bookmarkEnd w:id="0"/>
    </w:p>
    <w:p>
      <w:pPr>
        <w:numPr>
          <w:numId w:val="0"/>
        </w:numPr>
        <w:rPr>
          <w:rFonts w:hint="eastAsia" w:ascii="仿宋" w:hAnsi="仿宋" w:eastAsia="仿宋" w:cs="仿宋"/>
          <w:b/>
          <w:bCs/>
          <w:color w:val="C00000"/>
          <w:sz w:val="30"/>
          <w:szCs w:val="30"/>
          <w:lang w:val="en-US" w:eastAsia="zh-CN"/>
        </w:rPr>
      </w:pPr>
    </w:p>
    <w:sectPr>
      <w:footerReference r:id="rId3" w:type="default"/>
      <w:pgSz w:w="11906" w:h="16838"/>
      <w:pgMar w:top="1440" w:right="1757" w:bottom="1417" w:left="175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ZWMxY2NhYTAzZGU1ZTIzZmQ4NjJhMGExZWI1NDIifQ=="/>
  </w:docVars>
  <w:rsids>
    <w:rsidRoot w:val="00172A27"/>
    <w:rsid w:val="05E016BB"/>
    <w:rsid w:val="589F5346"/>
    <w:rsid w:val="674B0653"/>
    <w:rsid w:val="73243F55"/>
    <w:rsid w:val="794778A3"/>
    <w:rsid w:val="7CCC3693"/>
    <w:rsid w:val="7E861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587</Words>
  <Characters>645</Characters>
  <Lines>0</Lines>
  <Paragraphs>0</Paragraphs>
  <TotalTime>20</TotalTime>
  <ScaleCrop>false</ScaleCrop>
  <LinksUpToDate>false</LinksUpToDate>
  <CharactersWithSpaces>645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2022-03-31T10:06:00Z</dcterms:created>
  <dc:creator>WPS_1538120579</dc:creator>
  <cp:lastModifiedBy>WPS_1538120579</cp:lastModifiedBy>
  <dcterms:modified xsi:type="dcterms:W3CDTF">2022-10-13T08:55:26Z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7EC6C67431E245B6A140070A97A373B3</vt:lpwstr>
  </property>
</Properties>
</file>